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BA5E76" w14:textId="77777777" w:rsidR="00AB687D" w:rsidRDefault="00AB687D" w:rsidP="00AB687D">
      <w:pPr>
        <w:rPr>
          <w:b/>
          <w:bCs/>
          <w:sz w:val="28"/>
          <w:szCs w:val="28"/>
        </w:rPr>
      </w:pPr>
      <w:r w:rsidRPr="008E091C">
        <w:rPr>
          <w:b/>
          <w:bCs/>
          <w:sz w:val="28"/>
          <w:szCs w:val="28"/>
        </w:rPr>
        <w:t>Resources and References</w:t>
      </w:r>
      <w:r>
        <w:rPr>
          <w:b/>
          <w:bCs/>
          <w:sz w:val="28"/>
          <w:szCs w:val="28"/>
        </w:rPr>
        <w:t xml:space="preserve"> Lower Limb Assessment and Compression Workshop</w:t>
      </w:r>
    </w:p>
    <w:p w14:paraId="5EE8AE24" w14:textId="747752E3" w:rsidR="00E76B3D" w:rsidRPr="007D7B6E" w:rsidRDefault="00E76B3D" w:rsidP="00E76B3D">
      <w:pPr>
        <w:rPr>
          <w:b/>
          <w:bCs/>
          <w:sz w:val="24"/>
          <w:szCs w:val="24"/>
        </w:rPr>
      </w:pPr>
      <w:r w:rsidRPr="00E76B3D">
        <w:rPr>
          <w:b/>
          <w:bCs/>
          <w:sz w:val="24"/>
          <w:szCs w:val="24"/>
        </w:rPr>
        <w:t>Best Practice Recommendations:</w:t>
      </w:r>
      <w:r w:rsidR="007D7B6E">
        <w:rPr>
          <w:b/>
          <w:bCs/>
          <w:sz w:val="24"/>
          <w:szCs w:val="24"/>
        </w:rPr>
        <w:t xml:space="preserve">                                                                                                            </w:t>
      </w:r>
      <w:r>
        <w:t xml:space="preserve">Evans </w:t>
      </w:r>
      <w:proofErr w:type="gramStart"/>
      <w:r>
        <w:t xml:space="preserve">R,  </w:t>
      </w:r>
      <w:proofErr w:type="spellStart"/>
      <w:r>
        <w:t>Kuhnke</w:t>
      </w:r>
      <w:proofErr w:type="spellEnd"/>
      <w:proofErr w:type="gramEnd"/>
      <w:r>
        <w:t xml:space="preserve"> JL, Burrows C, </w:t>
      </w:r>
      <w:proofErr w:type="spellStart"/>
      <w:r>
        <w:t>Kayssi</w:t>
      </w:r>
      <w:proofErr w:type="spellEnd"/>
      <w:r>
        <w:t xml:space="preserve">, </w:t>
      </w:r>
      <w:proofErr w:type="spellStart"/>
      <w:r>
        <w:t>Labrecque</w:t>
      </w:r>
      <w:proofErr w:type="spellEnd"/>
      <w:r>
        <w:t xml:space="preserve"> C, O’Sullivan-</w:t>
      </w:r>
      <w:proofErr w:type="spellStart"/>
      <w:r>
        <w:t>Drombolis</w:t>
      </w:r>
      <w:proofErr w:type="spellEnd"/>
      <w:r>
        <w:t xml:space="preserve"> D, Houghton P. (2019). Best practice recommendations for the prevention and management of venous leg ulcers. In: Foundations of Best Practice for Skin and Wound Management: </w:t>
      </w:r>
      <w:r w:rsidRPr="00F265EC">
        <w:t>A supp</w:t>
      </w:r>
      <w:r>
        <w:t xml:space="preserve">lement of Wound Care Canada. </w:t>
      </w:r>
      <w:r w:rsidRPr="00E76B3D">
        <w:rPr>
          <w:rFonts w:ascii="Source Sans Pro" w:hAnsi="Source Sans Pro"/>
          <w:color w:val="000000"/>
          <w:shd w:val="clear" w:color="auto" w:fill="F5F5F5"/>
        </w:rPr>
        <w:t>https://www.woundscanada.ca/docman/public/health-care-professional/bpr-workshop/1521-wc-bpr-prevention-and-management-of-</w:t>
      </w:r>
      <w:r w:rsidRPr="00E76B3D">
        <w:rPr>
          <w:rStyle w:val="highlight"/>
          <w:rFonts w:ascii="Source Sans Pro" w:hAnsi="Source Sans Pro"/>
          <w:b/>
          <w:bCs/>
          <w:color w:val="000000"/>
          <w:shd w:val="clear" w:color="auto" w:fill="FFFFCC"/>
        </w:rPr>
        <w:t>venous</w:t>
      </w:r>
      <w:r w:rsidRPr="00E76B3D">
        <w:rPr>
          <w:rFonts w:ascii="Source Sans Pro" w:hAnsi="Source Sans Pro"/>
          <w:color w:val="000000"/>
          <w:shd w:val="clear" w:color="auto" w:fill="F5F5F5"/>
        </w:rPr>
        <w:t>-</w:t>
      </w:r>
      <w:r w:rsidRPr="00E76B3D">
        <w:rPr>
          <w:rStyle w:val="highlight"/>
          <w:rFonts w:ascii="Source Sans Pro" w:hAnsi="Source Sans Pro"/>
          <w:b/>
          <w:bCs/>
          <w:color w:val="000000"/>
          <w:shd w:val="clear" w:color="auto" w:fill="FFFFCC"/>
        </w:rPr>
        <w:t>leg</w:t>
      </w:r>
      <w:r w:rsidRPr="00E76B3D">
        <w:rPr>
          <w:rFonts w:ascii="Source Sans Pro" w:hAnsi="Source Sans Pro"/>
          <w:color w:val="000000"/>
          <w:shd w:val="clear" w:color="auto" w:fill="F5F5F5"/>
        </w:rPr>
        <w:t>-</w:t>
      </w:r>
      <w:r w:rsidRPr="00E76B3D">
        <w:rPr>
          <w:rStyle w:val="highlight"/>
          <w:rFonts w:ascii="Source Sans Pro" w:hAnsi="Source Sans Pro"/>
          <w:b/>
          <w:bCs/>
          <w:color w:val="000000"/>
          <w:shd w:val="clear" w:color="auto" w:fill="FFFFCC"/>
        </w:rPr>
        <w:t>ulcers</w:t>
      </w:r>
      <w:r w:rsidRPr="00E76B3D">
        <w:rPr>
          <w:rFonts w:ascii="Source Sans Pro" w:hAnsi="Source Sans Pro"/>
          <w:color w:val="000000"/>
          <w:shd w:val="clear" w:color="auto" w:fill="F5F5F5"/>
        </w:rPr>
        <w:t>-1874e-final</w:t>
      </w:r>
    </w:p>
    <w:p w14:paraId="67A56B21" w14:textId="211CF82C" w:rsidR="00E76B3D" w:rsidRDefault="00E76B3D" w:rsidP="00E76B3D">
      <w:pPr>
        <w:rPr>
          <w:rFonts w:eastAsia="Times New Roman" w:cstheme="minorHAnsi"/>
          <w:lang w:eastAsia="en-CA"/>
        </w:rPr>
      </w:pPr>
      <w:r w:rsidRPr="008E091C">
        <w:rPr>
          <w:rFonts w:eastAsia="Times New Roman" w:cstheme="minorHAnsi"/>
          <w:lang w:eastAsia="en-CA"/>
        </w:rPr>
        <w:t>Quality Standards for Venous Leg Ulcers: Care for People in All Settings. (2017) Health Quality Ontario https://www.hqontario.ca/Portals/0/documents/evidence/quality-standards/qs-venous-leg-ulcers-clinical-guide-en.pdf</w:t>
      </w:r>
    </w:p>
    <w:p w14:paraId="614051EA" w14:textId="6DF668BC" w:rsidR="00E76B3D" w:rsidRPr="00E76B3D" w:rsidRDefault="00E76B3D">
      <w:r w:rsidRPr="00E84390">
        <w:t xml:space="preserve">Wound, Ostomy and Continence Nurses Society. (2019). Venous, arterial, and neuropathic lower-extremity wounds: Clinical resource guide. Mt. Laurel, NJ: Author.     </w:t>
      </w:r>
      <w:hyperlink r:id="rId6" w:history="1">
        <w:r>
          <w:rPr>
            <w:rStyle w:val="Hyperlink"/>
          </w:rPr>
          <w:t>https://cdn.ymaws.com/www.wocn.org/resource/resmgr/docs/Venous_Arterial__Neuropathic.pdf</w:t>
        </w:r>
      </w:hyperlink>
    </w:p>
    <w:p w14:paraId="3CC808CB" w14:textId="3AC9262B" w:rsidR="00E76B3D" w:rsidRPr="007D7B6E" w:rsidRDefault="008E091C" w:rsidP="00E76B3D">
      <w:pPr>
        <w:rPr>
          <w:rFonts w:cstheme="minorHAnsi"/>
          <w:b/>
          <w:bCs/>
          <w:sz w:val="24"/>
          <w:szCs w:val="24"/>
          <w:shd w:val="clear" w:color="auto" w:fill="FFFFFF"/>
        </w:rPr>
      </w:pPr>
      <w:r w:rsidRPr="008E091C">
        <w:rPr>
          <w:rFonts w:cstheme="minorHAnsi"/>
          <w:b/>
          <w:bCs/>
          <w:sz w:val="24"/>
          <w:szCs w:val="24"/>
          <w:shd w:val="clear" w:color="auto" w:fill="FFFFFF"/>
        </w:rPr>
        <w:t>Lower Leg Assessment</w:t>
      </w:r>
      <w:r>
        <w:rPr>
          <w:rFonts w:cstheme="minorHAnsi"/>
          <w:b/>
          <w:bCs/>
          <w:sz w:val="24"/>
          <w:szCs w:val="24"/>
          <w:shd w:val="clear" w:color="auto" w:fill="FFFFFF"/>
        </w:rPr>
        <w:t xml:space="preserve"> and Documentation</w:t>
      </w:r>
      <w:r w:rsidRPr="008E091C">
        <w:rPr>
          <w:rFonts w:cstheme="minorHAnsi"/>
          <w:b/>
          <w:bCs/>
          <w:sz w:val="24"/>
          <w:szCs w:val="24"/>
          <w:shd w:val="clear" w:color="auto" w:fill="FFFFFF"/>
        </w:rPr>
        <w:t>:</w:t>
      </w:r>
      <w:r w:rsidR="007D7B6E">
        <w:rPr>
          <w:rFonts w:cstheme="minorHAnsi"/>
          <w:b/>
          <w:bCs/>
          <w:sz w:val="24"/>
          <w:szCs w:val="24"/>
          <w:shd w:val="clear" w:color="auto" w:fill="FFFFFF"/>
        </w:rPr>
        <w:t xml:space="preserve">                                                                                            </w:t>
      </w:r>
      <w:r w:rsidR="00E76B3D">
        <w:t xml:space="preserve">British Columbia Provincial Nursing Skin and Wound Committee Guideline: Assessment and Treatment of Lower Leg Ulcers (Arterial, Venous &amp; Mixed) in Adults (2014).  </w:t>
      </w:r>
      <w:hyperlink r:id="rId7" w:history="1">
        <w:r w:rsidR="00E76B3D" w:rsidRPr="000D6148">
          <w:rPr>
            <w:rStyle w:val="Hyperlink"/>
          </w:rPr>
          <w:t>https://www.clwk.ca/buddydrive/file/guideline-lower-limb-venous-arterial</w:t>
        </w:r>
      </w:hyperlink>
    </w:p>
    <w:p w14:paraId="53AB3E2F" w14:textId="77777777" w:rsidR="0055584A" w:rsidRPr="005E0AA5" w:rsidRDefault="0055584A" w:rsidP="0055584A">
      <w:r>
        <w:t>British Columbia Provincial Nursing Skin and Wound Committee; Lower Limb Assessment (Basic &amp; Advanced) Documentation Guideline</w:t>
      </w:r>
      <w:r w:rsidRPr="005E0AA5">
        <w:t xml:space="preserve"> </w:t>
      </w:r>
      <w:r>
        <w:t xml:space="preserve">(2014) </w:t>
      </w:r>
      <w:hyperlink r:id="rId8" w:history="1">
        <w:r w:rsidRPr="006C7A74">
          <w:rPr>
            <w:rStyle w:val="Hyperlink"/>
          </w:rPr>
          <w:t>https://www.clwk.ca/buddydrive/file/llafs-guideline-paper-only</w:t>
        </w:r>
      </w:hyperlink>
    </w:p>
    <w:p w14:paraId="003A138E" w14:textId="4A299045" w:rsidR="0055584A" w:rsidRDefault="0055584A">
      <w:pPr>
        <w:rPr>
          <w:rStyle w:val="Hyperlink"/>
        </w:rPr>
      </w:pPr>
      <w:r>
        <w:t xml:space="preserve">Saskatchewan Lower Extremity Wound Pathway LOWER LEG ASSESSMENT FORM (2017) </w:t>
      </w:r>
      <w:hyperlink r:id="rId9" w:history="1">
        <w:r w:rsidRPr="006C7A74">
          <w:rPr>
            <w:rStyle w:val="Hyperlink"/>
          </w:rPr>
          <w:t>http://www.sasksurgery.ca/pdf/lower-leg-assessment-form.pdf</w:t>
        </w:r>
      </w:hyperlink>
    </w:p>
    <w:p w14:paraId="37907451" w14:textId="5F69A6F3" w:rsidR="00BB7FA6" w:rsidRPr="00E76B3D" w:rsidRDefault="00BB7FA6">
      <w:r>
        <w:object w:dxaOrig="1520" w:dyaOrig="985" w14:anchorId="7C9E4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0" o:title=""/>
          </v:shape>
          <o:OLEObject Type="Embed" ProgID="AcroExch.Document.DC" ShapeID="_x0000_i1025" DrawAspect="Icon" ObjectID="_1650201608" r:id="rId11"/>
        </w:object>
      </w:r>
    </w:p>
    <w:p w14:paraId="5E39560B" w14:textId="70D8AF00" w:rsidR="0055584A" w:rsidRPr="007D7B6E" w:rsidRDefault="008E091C" w:rsidP="0055584A">
      <w:pPr>
        <w:rPr>
          <w:rFonts w:cstheme="minorHAnsi"/>
          <w:b/>
          <w:bCs/>
          <w:sz w:val="24"/>
          <w:szCs w:val="24"/>
          <w:shd w:val="clear" w:color="auto" w:fill="FFFFFF"/>
        </w:rPr>
      </w:pPr>
      <w:r>
        <w:rPr>
          <w:rFonts w:cstheme="minorHAnsi"/>
          <w:b/>
          <w:bCs/>
          <w:sz w:val="24"/>
          <w:szCs w:val="24"/>
          <w:shd w:val="clear" w:color="auto" w:fill="FFFFFF"/>
        </w:rPr>
        <w:t>Monofilament Assessment:</w:t>
      </w:r>
      <w:r w:rsidR="007D7B6E">
        <w:rPr>
          <w:rFonts w:cstheme="minorHAnsi"/>
          <w:b/>
          <w:bCs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</w:t>
      </w:r>
      <w:r w:rsidR="0055584A">
        <w:t xml:space="preserve">Persaud R, Coutts PM, Brandon A, Elliott JA, </w:t>
      </w:r>
      <w:proofErr w:type="spellStart"/>
      <w:r w:rsidR="0055584A">
        <w:t>Sibbald</w:t>
      </w:r>
      <w:proofErr w:type="spellEnd"/>
      <w:r w:rsidR="0055584A">
        <w:t xml:space="preserve"> RG. (2018) </w:t>
      </w:r>
      <w:r w:rsidR="0055584A">
        <w:rPr>
          <w:noProof/>
        </w:rPr>
        <w:t>V</w:t>
      </w:r>
      <w:r w:rsidR="0055584A" w:rsidRPr="00FD775C">
        <w:rPr>
          <w:noProof/>
        </w:rPr>
        <w:t>alidation of the healthy foot screen: a novel assessment tool for common clinical abnormalities</w:t>
      </w:r>
      <w:r w:rsidR="0055584A">
        <w:rPr>
          <w:noProof/>
        </w:rPr>
        <w:t>. Advances in Skin &amp; Wound Care</w:t>
      </w:r>
      <w:r w:rsidR="0055584A">
        <w:t xml:space="preserve">;31(4) 154-162. </w:t>
      </w:r>
      <w:r w:rsidR="0055584A" w:rsidRPr="00FD775C">
        <w:rPr>
          <w:noProof/>
        </w:rPr>
        <w:t>https://nursing.ceconnection.com/ovidfiles/00129334-201804000-00004.pdf</w:t>
      </w:r>
    </w:p>
    <w:p w14:paraId="4C2AE89E" w14:textId="01EB3A97" w:rsidR="0052722B" w:rsidRPr="007D7B6E" w:rsidRDefault="0055584A">
      <w:pPr>
        <w:rPr>
          <w:noProof/>
        </w:rPr>
      </w:pPr>
      <w:r>
        <w:rPr>
          <w:noProof/>
        </w:rPr>
        <w:t xml:space="preserve">How to use Inlow’s 60 Second Diabetic Foot Screen for the Assessment and Management of the Diabetic Foot; Wounds Canada (2018) </w:t>
      </w:r>
      <w:hyperlink r:id="rId12" w:history="1">
        <w:r>
          <w:rPr>
            <w:rStyle w:val="Hyperlink"/>
          </w:rPr>
          <w:t>https://diabetes.ca/DiabetesCanadaWebsite/media/Health-care-providers/2018%20Clinical%20Practice%20Guidelines/Inlows-60-second-diabetic-foot-screen-Wounds-Canada.pdf?ext=.pdf</w:t>
        </w:r>
      </w:hyperlink>
    </w:p>
    <w:p w14:paraId="4385745A" w14:textId="75CFD7B3" w:rsidR="008E51EB" w:rsidRPr="007D7B6E" w:rsidRDefault="008E091C" w:rsidP="008E091C">
      <w:pPr>
        <w:rPr>
          <w:rFonts w:cstheme="minorHAnsi"/>
          <w:b/>
          <w:bCs/>
          <w:sz w:val="24"/>
          <w:szCs w:val="24"/>
          <w:shd w:val="clear" w:color="auto" w:fill="FFFFFF"/>
        </w:rPr>
      </w:pPr>
      <w:r>
        <w:rPr>
          <w:rFonts w:cstheme="minorHAnsi"/>
          <w:b/>
          <w:bCs/>
          <w:sz w:val="24"/>
          <w:szCs w:val="24"/>
          <w:shd w:val="clear" w:color="auto" w:fill="FFFFFF"/>
        </w:rPr>
        <w:t>ABPI Assessment:</w:t>
      </w:r>
      <w:r w:rsidR="007D7B6E">
        <w:rPr>
          <w:rFonts w:cstheme="minorHAnsi"/>
          <w:b/>
          <w:bCs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</w:t>
      </w:r>
      <w:r w:rsidR="00E76B3D" w:rsidRPr="00E84390">
        <w:t>Houghton, P. (2019) The science behind ABPI</w:t>
      </w:r>
      <w:r w:rsidR="00E76B3D">
        <w:t>;</w:t>
      </w:r>
      <w:r w:rsidR="00E76B3D" w:rsidRPr="00E84390">
        <w:t xml:space="preserve"> Wound Care Canada; 17(1) 10-24.   </w:t>
      </w:r>
      <w:hyperlink r:id="rId13" w:history="1">
        <w:r w:rsidR="00E76B3D" w:rsidRPr="006C7A74">
          <w:rPr>
            <w:rStyle w:val="Hyperlink"/>
          </w:rPr>
          <w:t>https://www.woundscanada.ca/docman/public/wound-care-canada-magazine/wcc-2019-v17-no1/1403-wcc-spring-2019-v17n1-final-p-10-25-abpi-pdf/file</w:t>
        </w:r>
      </w:hyperlink>
    </w:p>
    <w:p w14:paraId="409B79BA" w14:textId="35742392" w:rsidR="008E091C" w:rsidRDefault="008E091C" w:rsidP="008E091C">
      <w:r>
        <w:lastRenderedPageBreak/>
        <w:t xml:space="preserve">WOCN (2012). Ankle Brachial Index quick reference guide for clinicians. J Wound Ostomy Continence </w:t>
      </w:r>
      <w:proofErr w:type="spellStart"/>
      <w:r>
        <w:t>Nurs</w:t>
      </w:r>
      <w:proofErr w:type="spellEnd"/>
      <w:r>
        <w:t>. 2012;39(2S</w:t>
      </w:r>
      <w:proofErr w:type="gramStart"/>
      <w:r>
        <w:t>):S</w:t>
      </w:r>
      <w:proofErr w:type="gramEnd"/>
      <w:r>
        <w:t xml:space="preserve">21-S29. </w:t>
      </w:r>
      <w:hyperlink r:id="rId14" w:history="1">
        <w:r>
          <w:rPr>
            <w:rStyle w:val="Hyperlink"/>
          </w:rPr>
          <w:t>https://journals.lww.com/jwocnonline/Fulltext/2012/03001/Ankle_Brachial_Index__Quick_Reference_Guide_for.6.aspx</w:t>
        </w:r>
      </w:hyperlink>
      <w:r>
        <w:t xml:space="preserve">   </w:t>
      </w:r>
    </w:p>
    <w:p w14:paraId="2E52FC08" w14:textId="4CBD39C7" w:rsidR="008E091C" w:rsidRPr="00E76B3D" w:rsidRDefault="0055584A">
      <w:r>
        <w:t xml:space="preserve">British Columbia Provincial Nursing Skin and Wound Committee: Education Module Ankle Brachial Index (ABI) Procedure in Adults for Handheld Doppler &amp; Automatic ABI System (2013). </w:t>
      </w:r>
      <w:hyperlink r:id="rId15" w:history="1">
        <w:r w:rsidRPr="006C7A74">
          <w:rPr>
            <w:rStyle w:val="Hyperlink"/>
          </w:rPr>
          <w:t>https://www.clwk.ca/wp-content/uploads/2014/10/ABI-Procedures-Education-Module.pdf</w:t>
        </w:r>
      </w:hyperlink>
    </w:p>
    <w:p w14:paraId="3CE9D257" w14:textId="6FE53977" w:rsidR="0055584A" w:rsidRPr="007D7B6E" w:rsidRDefault="008E091C" w:rsidP="0055584A">
      <w:pPr>
        <w:rPr>
          <w:rFonts w:cstheme="minorHAnsi"/>
          <w:b/>
          <w:bCs/>
          <w:sz w:val="24"/>
          <w:szCs w:val="24"/>
          <w:shd w:val="clear" w:color="auto" w:fill="FFFFFF"/>
        </w:rPr>
      </w:pPr>
      <w:r>
        <w:rPr>
          <w:rFonts w:cstheme="minorHAnsi"/>
          <w:b/>
          <w:bCs/>
          <w:sz w:val="24"/>
          <w:szCs w:val="24"/>
          <w:shd w:val="clear" w:color="auto" w:fill="FFFFFF"/>
        </w:rPr>
        <w:t>Compression Therapy:</w:t>
      </w:r>
      <w:r w:rsidR="007D7B6E">
        <w:rPr>
          <w:rFonts w:cstheme="minorHAnsi"/>
          <w:b/>
          <w:bCs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</w:t>
      </w:r>
      <w:r w:rsidR="0055584A">
        <w:t>Best Practice for the Management of Lymphoedema – 2</w:t>
      </w:r>
      <w:r w:rsidR="0055584A" w:rsidRPr="008E091C">
        <w:rPr>
          <w:vertAlign w:val="superscript"/>
        </w:rPr>
        <w:t>nd</w:t>
      </w:r>
      <w:r w:rsidR="0055584A">
        <w:t xml:space="preserve"> Edition </w:t>
      </w:r>
      <w:r w:rsidR="0055584A" w:rsidRPr="008E091C">
        <w:t>Compression Therapy: A position document on compression bandaging</w:t>
      </w:r>
      <w:r w:rsidR="0055584A">
        <w:t>. (2012) International Lymphoedema Framework.</w:t>
      </w:r>
      <w:r w:rsidR="0055584A" w:rsidRPr="008E091C">
        <w:cr/>
        <w:t>https://www.lympho.org/wp-content/uploads/2016/03/Compression-bandaging-final.pdf</w:t>
      </w:r>
    </w:p>
    <w:p w14:paraId="2C7E660F" w14:textId="402DF60F" w:rsidR="0055584A" w:rsidRPr="008E091C" w:rsidRDefault="0055584A" w:rsidP="0055584A">
      <w:r>
        <w:t xml:space="preserve">British Columbia Provincial Nursing Skin and Wound Committee; Education Module: Application of Compression Therapy for the Management of Venous and Mixed Venous/Arterial Insufficiency </w:t>
      </w:r>
      <w:hyperlink r:id="rId16" w:history="1">
        <w:r>
          <w:rPr>
            <w:rStyle w:val="Hyperlink"/>
          </w:rPr>
          <w:t>https://www.clwk.ca/wp-content/uploads/2016/10/Compression-Therapy-Education-Module1.pdf</w:t>
        </w:r>
      </w:hyperlink>
    </w:p>
    <w:p w14:paraId="128E8296" w14:textId="4B663F1B" w:rsidR="001C7E47" w:rsidRDefault="001C7E47">
      <w:pPr>
        <w:rPr>
          <w:rStyle w:val="Hyperlink"/>
        </w:rPr>
      </w:pPr>
      <w:r w:rsidRPr="008E091C">
        <w:rPr>
          <w:rFonts w:ascii="Helvetica" w:hAnsi="Helvetica" w:cs="Helvetica"/>
          <w:sz w:val="21"/>
          <w:szCs w:val="21"/>
          <w:shd w:val="clear" w:color="auto" w:fill="FFFFFF"/>
        </w:rPr>
        <w:t>Compression for Primary Prevention, Treatment, and Prevention of Recurrence of Venous Leg Ulcers: An Evidence-and Consensus-Based Algorithm for Care Across the Continuum</w:t>
      </w:r>
      <w:r w:rsidR="00AE7F70" w:rsidRPr="008E091C">
        <w:rPr>
          <w:rFonts w:ascii="Helvetica" w:hAnsi="Helvetica" w:cs="Helvetica"/>
          <w:sz w:val="21"/>
          <w:szCs w:val="21"/>
          <w:shd w:val="clear" w:color="auto" w:fill="FFFFFF"/>
        </w:rPr>
        <w:t>.</w:t>
      </w:r>
      <w:r w:rsidRPr="008E091C">
        <w:rPr>
          <w:rFonts w:ascii="Helvetica" w:hAnsi="Helvetica" w:cs="Helvetica"/>
          <w:sz w:val="21"/>
          <w:szCs w:val="21"/>
          <w:shd w:val="clear" w:color="auto" w:fill="FFFFFF"/>
        </w:rPr>
        <w:t xml:space="preserve"> </w:t>
      </w:r>
      <w:r w:rsidRPr="008E091C">
        <w:t xml:space="preserve"> </w:t>
      </w:r>
      <w:hyperlink r:id="rId17" w:anchor="home" w:history="1">
        <w:r w:rsidRPr="001C7E47">
          <w:rPr>
            <w:rStyle w:val="Hyperlink"/>
          </w:rPr>
          <w:t>https://vlu.wocn.org/#home</w:t>
        </w:r>
      </w:hyperlink>
    </w:p>
    <w:p w14:paraId="2175D30A" w14:textId="0F3E703F" w:rsidR="00E76B3D" w:rsidRDefault="009A2EF1">
      <w:r>
        <w:t>Principles of Compression in Venous Disease: A Practitioner’s Guide to Treatment and Prevention of Venous Leg Ulcers. Wounds International; 2013. pp. 1–24</w:t>
      </w:r>
      <w:r w:rsidR="008E091C">
        <w:t xml:space="preserve">. </w:t>
      </w:r>
      <w:hyperlink r:id="rId18" w:history="1">
        <w:r w:rsidR="008E091C">
          <w:rPr>
            <w:rStyle w:val="Hyperlink"/>
          </w:rPr>
          <w:t>https://www.mision-compresion.es/upload/publicaciones/PDF13_Principles_of_compression_-_Wounds_international_2013.pdf</w:t>
        </w:r>
      </w:hyperlink>
      <w:r w:rsidR="008E091C">
        <w:t xml:space="preserve"> </w:t>
      </w:r>
    </w:p>
    <w:p w14:paraId="6964D4E2" w14:textId="15BBC921" w:rsidR="00332E5F" w:rsidRDefault="00332E5F">
      <w:r>
        <w:t xml:space="preserve">3M </w:t>
      </w:r>
      <w:r w:rsidR="00812A36">
        <w:t xml:space="preserve">&amp; KCI </w:t>
      </w:r>
      <w:r>
        <w:t xml:space="preserve">Canada Resources: </w:t>
      </w:r>
      <w:hyperlink r:id="rId19" w:history="1">
        <w:r w:rsidRPr="008F0236">
          <w:rPr>
            <w:rStyle w:val="Hyperlink"/>
            <w:rFonts w:ascii="Helvetica" w:hAnsi="Helvetica" w:cs="Helvetica"/>
            <w:sz w:val="20"/>
            <w:szCs w:val="20"/>
            <w:shd w:val="clear" w:color="auto" w:fill="FFFFFF"/>
          </w:rPr>
          <w:t>https://www.3mcanada.ca/3M/en_CA/medical-ca/conditions/treating-lymphedema-and-chronic-edema/</w:t>
        </w:r>
      </w:hyperlink>
    </w:p>
    <w:p w14:paraId="4D91FCDD" w14:textId="40B5F904" w:rsidR="00332E5F" w:rsidRDefault="00332E5F">
      <w:r>
        <w:object w:dxaOrig="1520" w:dyaOrig="985" w14:anchorId="3C9F92DA">
          <v:shape id="_x0000_i1026" type="#_x0000_t75" style="width:76.2pt;height:49.2pt" o:ole="">
            <v:imagedata r:id="rId20" o:title=""/>
          </v:shape>
          <o:OLEObject Type="Embed" ProgID="AcroExch.Document.DC" ShapeID="_x0000_i1026" DrawAspect="Icon" ObjectID="_1650201609" r:id="rId21"/>
        </w:object>
      </w:r>
      <w:r w:rsidRPr="00332E5F">
        <w:t xml:space="preserve"> </w:t>
      </w:r>
      <w:r>
        <w:object w:dxaOrig="1520" w:dyaOrig="985" w14:anchorId="45637C7F">
          <v:shape id="_x0000_i1027" type="#_x0000_t75" style="width:76.2pt;height:49.2pt" o:ole="">
            <v:imagedata r:id="rId22" o:title=""/>
          </v:shape>
          <o:OLEObject Type="Embed" ProgID="AcroExch.Document.DC" ShapeID="_x0000_i1027" DrawAspect="Icon" ObjectID="_1650201610" r:id="rId23"/>
        </w:object>
      </w:r>
      <w:r>
        <w:t xml:space="preserve">  </w:t>
      </w:r>
      <w:r>
        <w:object w:dxaOrig="1520" w:dyaOrig="985" w14:anchorId="73091307">
          <v:shape id="_x0000_i1028" type="#_x0000_t75" style="width:76.2pt;height:49.2pt" o:ole="">
            <v:imagedata r:id="rId24" o:title=""/>
          </v:shape>
          <o:OLEObject Type="Embed" ProgID="AcroExch.Document.DC" ShapeID="_x0000_i1028" DrawAspect="Icon" ObjectID="_1650201611" r:id="rId25"/>
        </w:object>
      </w:r>
      <w:r w:rsidRPr="00332E5F">
        <w:t xml:space="preserve"> </w:t>
      </w:r>
    </w:p>
    <w:p w14:paraId="090BAC3F" w14:textId="3DC1540F" w:rsidR="00622F75" w:rsidRPr="0002604C" w:rsidRDefault="00E76B3D">
      <w:pPr>
        <w:rPr>
          <w:b/>
          <w:bCs/>
          <w:sz w:val="24"/>
          <w:szCs w:val="24"/>
        </w:rPr>
      </w:pPr>
      <w:r w:rsidRPr="00E76B3D">
        <w:rPr>
          <w:b/>
          <w:bCs/>
          <w:sz w:val="24"/>
          <w:szCs w:val="24"/>
        </w:rPr>
        <w:t xml:space="preserve">Quality of Life: </w:t>
      </w:r>
      <w:r w:rsidR="0002604C"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proofErr w:type="spellStart"/>
      <w:r w:rsidR="00AE7F70" w:rsidRPr="00AE7F70">
        <w:t>Fierheller</w:t>
      </w:r>
      <w:proofErr w:type="spellEnd"/>
      <w:r w:rsidR="00AE7F70" w:rsidRPr="00AE7F70">
        <w:t xml:space="preserve"> M, </w:t>
      </w:r>
      <w:proofErr w:type="spellStart"/>
      <w:r w:rsidR="00AE7F70" w:rsidRPr="00AE7F70">
        <w:t>Anku</w:t>
      </w:r>
      <w:proofErr w:type="spellEnd"/>
      <w:r w:rsidR="00AE7F70" w:rsidRPr="00AE7F70">
        <w:t xml:space="preserve"> C, </w:t>
      </w:r>
      <w:proofErr w:type="spellStart"/>
      <w:r w:rsidR="00AE7F70" w:rsidRPr="00AE7F70">
        <w:t>Alavi</w:t>
      </w:r>
      <w:proofErr w:type="spellEnd"/>
      <w:r w:rsidR="00AE7F70" w:rsidRPr="00AE7F70">
        <w:t xml:space="preserve"> A. (2009) Encouraging patient adherence to th</w:t>
      </w:r>
      <w:r w:rsidR="00AE7F70">
        <w:t xml:space="preserve">erapeutic graduated compression therapy in venous stasis disease: A literature review. Wound Care Canada;7(1)10-17. </w:t>
      </w:r>
      <w:hyperlink r:id="rId26" w:history="1">
        <w:r w:rsidR="00AE7F70">
          <w:rPr>
            <w:rStyle w:val="Hyperlink"/>
          </w:rPr>
          <w:t>https://www.woundscanada.ca/docman/public/wound-care-canada-magazine/2009-vol-7-no-1/336-pages-from-v7n1-limited-literature-review/file</w:t>
        </w:r>
      </w:hyperlink>
    </w:p>
    <w:p w14:paraId="11445683" w14:textId="6CCAD823" w:rsidR="008E091C" w:rsidRDefault="003E45D9">
      <w:pPr>
        <w:rPr>
          <w:noProof/>
        </w:rPr>
      </w:pPr>
      <w:r>
        <w:rPr>
          <w:noProof/>
        </w:rPr>
        <w:t>SF 36 Quality of Life Assessment Tool</w:t>
      </w:r>
      <w:r w:rsidR="00EE2D33">
        <w:rPr>
          <w:noProof/>
        </w:rPr>
        <w:t xml:space="preserve"> </w:t>
      </w:r>
      <w:hyperlink r:id="rId27" w:history="1">
        <w:r w:rsidR="008E091C" w:rsidRPr="006C7A74">
          <w:rPr>
            <w:rStyle w:val="Hyperlink"/>
            <w:noProof/>
          </w:rPr>
          <w:t>www.clintools.com/victims/resources/assessment/health/SF36.pdf</w:t>
        </w:r>
      </w:hyperlink>
    </w:p>
    <w:p w14:paraId="787001C2" w14:textId="77777777" w:rsidR="008E091C" w:rsidRDefault="008E091C"/>
    <w:p w14:paraId="23F880F9" w14:textId="6F697DD5" w:rsidR="00E84390" w:rsidRDefault="00E84390"/>
    <w:p w14:paraId="3D0D4A04" w14:textId="77777777" w:rsidR="00E76B3D" w:rsidRDefault="00E76B3D"/>
    <w:p w14:paraId="26E17BC8" w14:textId="12CCEE17" w:rsidR="000602B8" w:rsidRPr="00342DAF" w:rsidRDefault="000602B8" w:rsidP="000602B8">
      <w:pPr>
        <w:rPr>
          <w:sz w:val="20"/>
          <w:szCs w:val="20"/>
        </w:rPr>
      </w:pPr>
    </w:p>
    <w:p w14:paraId="124254F1" w14:textId="78398ED8" w:rsidR="000602B8" w:rsidRDefault="000602B8"/>
    <w:sectPr w:rsidR="000602B8">
      <w:headerReference w:type="default" r:id="rId2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847654" w14:textId="77777777" w:rsidR="004048F6" w:rsidRDefault="004048F6" w:rsidP="00AB687D">
      <w:pPr>
        <w:spacing w:after="0" w:line="240" w:lineRule="auto"/>
      </w:pPr>
      <w:r>
        <w:separator/>
      </w:r>
    </w:p>
  </w:endnote>
  <w:endnote w:type="continuationSeparator" w:id="0">
    <w:p w14:paraId="02EE8C8C" w14:textId="77777777" w:rsidR="004048F6" w:rsidRDefault="004048F6" w:rsidP="00AB6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FAA0C6" w14:textId="77777777" w:rsidR="004048F6" w:rsidRDefault="004048F6" w:rsidP="00AB687D">
      <w:pPr>
        <w:spacing w:after="0" w:line="240" w:lineRule="auto"/>
      </w:pPr>
      <w:r>
        <w:separator/>
      </w:r>
    </w:p>
  </w:footnote>
  <w:footnote w:type="continuationSeparator" w:id="0">
    <w:p w14:paraId="5C95A47D" w14:textId="77777777" w:rsidR="004048F6" w:rsidRDefault="004048F6" w:rsidP="00AB68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6C5F23" w14:textId="6C9032CB" w:rsidR="00AB687D" w:rsidRDefault="00657693">
    <w:pPr>
      <w:pStyle w:val="Header"/>
    </w:pPr>
    <w:r>
      <w:t xml:space="preserve"> </w:t>
    </w:r>
    <w:r w:rsidRPr="00657693">
      <w:rPr>
        <w:noProof/>
      </w:rPr>
      <w:drawing>
        <wp:inline distT="0" distB="0" distL="0" distR="0" wp14:anchorId="37023124" wp14:editId="5615A2C7">
          <wp:extent cx="551815" cy="551815"/>
          <wp:effectExtent l="0" t="0" r="635" b="635"/>
          <wp:docPr id="4" name="Picture 3">
            <a:extLst xmlns:a="http://schemas.openxmlformats.org/drawingml/2006/main">
              <a:ext uri="{FF2B5EF4-FFF2-40B4-BE49-F238E27FC236}">
                <a16:creationId xmlns:a16="http://schemas.microsoft.com/office/drawing/2014/main" id="{A07789C6-BF47-467B-B2AF-2E8A8989017B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A07789C6-BF47-467B-B2AF-2E8A8989017B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815" cy="551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</w:t>
    </w:r>
    <w:r w:rsidRPr="00657693">
      <w:rPr>
        <w:noProof/>
      </w:rPr>
      <w:drawing>
        <wp:inline distT="0" distB="0" distL="0" distR="0" wp14:anchorId="7EACBAD8" wp14:editId="4388DCBE">
          <wp:extent cx="586740" cy="536575"/>
          <wp:effectExtent l="0" t="0" r="3810" b="0"/>
          <wp:docPr id="5" name="Picture 4">
            <a:extLst xmlns:a="http://schemas.openxmlformats.org/drawingml/2006/main">
              <a:ext uri="{FF2B5EF4-FFF2-40B4-BE49-F238E27FC236}">
                <a16:creationId xmlns:a16="http://schemas.microsoft.com/office/drawing/2014/main" id="{251EDB60-B566-413D-89FB-F4E951F62E8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251EDB60-B566-413D-89FB-F4E951F62E80}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740" cy="536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2E6"/>
    <w:rsid w:val="0002604C"/>
    <w:rsid w:val="000602B8"/>
    <w:rsid w:val="000A0C0C"/>
    <w:rsid w:val="000F29CD"/>
    <w:rsid w:val="00102474"/>
    <w:rsid w:val="001C7E47"/>
    <w:rsid w:val="00332E5F"/>
    <w:rsid w:val="0038230B"/>
    <w:rsid w:val="003A795B"/>
    <w:rsid w:val="003B148E"/>
    <w:rsid w:val="003E0930"/>
    <w:rsid w:val="003E45D9"/>
    <w:rsid w:val="003F06C4"/>
    <w:rsid w:val="004048F6"/>
    <w:rsid w:val="004C0D7B"/>
    <w:rsid w:val="0052722B"/>
    <w:rsid w:val="0055584A"/>
    <w:rsid w:val="005E0AA5"/>
    <w:rsid w:val="006218B5"/>
    <w:rsid w:val="00622F75"/>
    <w:rsid w:val="00657693"/>
    <w:rsid w:val="007A6407"/>
    <w:rsid w:val="007B6472"/>
    <w:rsid w:val="007C00BF"/>
    <w:rsid w:val="007C16CC"/>
    <w:rsid w:val="007D7B6E"/>
    <w:rsid w:val="00812A36"/>
    <w:rsid w:val="00885994"/>
    <w:rsid w:val="00887D6C"/>
    <w:rsid w:val="008D0773"/>
    <w:rsid w:val="008D31DC"/>
    <w:rsid w:val="008D4AF7"/>
    <w:rsid w:val="008E091C"/>
    <w:rsid w:val="008E51EB"/>
    <w:rsid w:val="008F2290"/>
    <w:rsid w:val="009A2EF1"/>
    <w:rsid w:val="00AB687D"/>
    <w:rsid w:val="00AC505E"/>
    <w:rsid w:val="00AE7F70"/>
    <w:rsid w:val="00B110E6"/>
    <w:rsid w:val="00B42562"/>
    <w:rsid w:val="00BB7FA6"/>
    <w:rsid w:val="00BF02A5"/>
    <w:rsid w:val="00BF0E18"/>
    <w:rsid w:val="00C56FE2"/>
    <w:rsid w:val="00C772E6"/>
    <w:rsid w:val="00C85EFA"/>
    <w:rsid w:val="00D130ED"/>
    <w:rsid w:val="00D66AF2"/>
    <w:rsid w:val="00D70A60"/>
    <w:rsid w:val="00D94393"/>
    <w:rsid w:val="00DB0A93"/>
    <w:rsid w:val="00DD2CE7"/>
    <w:rsid w:val="00DD2F8A"/>
    <w:rsid w:val="00E227FD"/>
    <w:rsid w:val="00E4068A"/>
    <w:rsid w:val="00E76B3D"/>
    <w:rsid w:val="00E84390"/>
    <w:rsid w:val="00EE2D33"/>
    <w:rsid w:val="00F265EC"/>
    <w:rsid w:val="00F95891"/>
    <w:rsid w:val="00FB3637"/>
    <w:rsid w:val="00FD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00CFA7"/>
  <w15:chartTrackingRefBased/>
  <w15:docId w15:val="{08D19563-F6A8-4C37-BBE6-AFFAAC0D3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22F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2F75"/>
    <w:rPr>
      <w:color w:val="605E5C"/>
      <w:shd w:val="clear" w:color="auto" w:fill="E1DFDD"/>
    </w:rPr>
  </w:style>
  <w:style w:type="character" w:styleId="HTMLCite">
    <w:name w:val="HTML Cite"/>
    <w:basedOn w:val="DefaultParagraphFont"/>
    <w:uiPriority w:val="99"/>
    <w:semiHidden/>
    <w:unhideWhenUsed/>
    <w:rsid w:val="008F2290"/>
    <w:rPr>
      <w:i/>
      <w:iCs/>
    </w:rPr>
  </w:style>
  <w:style w:type="character" w:styleId="Strong">
    <w:name w:val="Strong"/>
    <w:basedOn w:val="DefaultParagraphFont"/>
    <w:uiPriority w:val="22"/>
    <w:qFormat/>
    <w:rsid w:val="008F229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B148E"/>
    <w:rPr>
      <w:color w:val="954F72" w:themeColor="followedHyperlink"/>
      <w:u w:val="single"/>
    </w:rPr>
  </w:style>
  <w:style w:type="character" w:customStyle="1" w:styleId="journaltitleinsearch">
    <w:name w:val="journaltitleinsearch"/>
    <w:basedOn w:val="DefaultParagraphFont"/>
    <w:rsid w:val="00F95891"/>
  </w:style>
  <w:style w:type="character" w:customStyle="1" w:styleId="highlight">
    <w:name w:val="highlight"/>
    <w:basedOn w:val="DefaultParagraphFont"/>
    <w:rsid w:val="00B42562"/>
  </w:style>
  <w:style w:type="table" w:styleId="TableGrid">
    <w:name w:val="Table Grid"/>
    <w:basedOn w:val="TableNormal"/>
    <w:uiPriority w:val="39"/>
    <w:rsid w:val="00060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B6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87D"/>
  </w:style>
  <w:style w:type="paragraph" w:styleId="Footer">
    <w:name w:val="footer"/>
    <w:basedOn w:val="Normal"/>
    <w:link w:val="FooterChar"/>
    <w:uiPriority w:val="99"/>
    <w:unhideWhenUsed/>
    <w:rsid w:val="00AB6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87D"/>
  </w:style>
  <w:style w:type="paragraph" w:styleId="BalloonText">
    <w:name w:val="Balloon Text"/>
    <w:basedOn w:val="Normal"/>
    <w:link w:val="BalloonTextChar"/>
    <w:uiPriority w:val="99"/>
    <w:semiHidden/>
    <w:unhideWhenUsed/>
    <w:rsid w:val="006576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6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52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9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0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lwk.ca/buddydrive/file/llafs-guideline-paper-only" TargetMode="External"/><Relationship Id="rId13" Type="http://schemas.openxmlformats.org/officeDocument/2006/relationships/hyperlink" Target="https://www.woundscanada.ca/docman/public/wound-care-canada-magazine/wcc-2019-v17-no1/1403-wcc-spring-2019-v17n1-final-p-10-25-abpi-pdf/file" TargetMode="External"/><Relationship Id="rId18" Type="http://schemas.openxmlformats.org/officeDocument/2006/relationships/hyperlink" Target="https://www.mision-compresion.es/upload/publicaciones/PDF13_Principles_of_compression_-_Wounds_international_2013.pdf" TargetMode="External"/><Relationship Id="rId26" Type="http://schemas.openxmlformats.org/officeDocument/2006/relationships/hyperlink" Target="https://www.woundscanada.ca/docman/public/wound-care-canada-magazine/2009-vol-7-no-1/336-pages-from-v7n1-limited-literature-review/file" TargetMode="External"/><Relationship Id="rId3" Type="http://schemas.openxmlformats.org/officeDocument/2006/relationships/webSettings" Target="webSettings.xml"/><Relationship Id="rId21" Type="http://schemas.openxmlformats.org/officeDocument/2006/relationships/oleObject" Target="embeddings/oleObject2.bin"/><Relationship Id="rId7" Type="http://schemas.openxmlformats.org/officeDocument/2006/relationships/hyperlink" Target="https://www.clwk.ca/buddydrive/file/guideline-lower-limb-venous-arterial" TargetMode="External"/><Relationship Id="rId12" Type="http://schemas.openxmlformats.org/officeDocument/2006/relationships/hyperlink" Target="https://diabetes.ca/DiabetesCanadaWebsite/media/Health-care-providers/2018%20Clinical%20Practice%20Guidelines/Inlows-60-second-diabetic-foot-screen-Wounds-Canada.pdf?ext=.pdf" TargetMode="External"/><Relationship Id="rId17" Type="http://schemas.openxmlformats.org/officeDocument/2006/relationships/hyperlink" Target="https://vlu.wocn.org/" TargetMode="External"/><Relationship Id="rId25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hyperlink" Target="https://www.clwk.ca/wp-content/uploads/2016/10/Compression-Therapy-Education-Module1.pdf" TargetMode="External"/><Relationship Id="rId20" Type="http://schemas.openxmlformats.org/officeDocument/2006/relationships/image" Target="media/image2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cdn.ymaws.com/www.wocn.org/resource/resmgr/docs/Venous_Arterial__Neuropathic.pdf" TargetMode="External"/><Relationship Id="rId11" Type="http://schemas.openxmlformats.org/officeDocument/2006/relationships/oleObject" Target="embeddings/oleObject1.bin"/><Relationship Id="rId24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hyperlink" Target="https://www.clwk.ca/wp-content/uploads/2014/10/ABI-Procedures-Education-Module.pdf" TargetMode="External"/><Relationship Id="rId23" Type="http://schemas.openxmlformats.org/officeDocument/2006/relationships/oleObject" Target="embeddings/oleObject3.bin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hyperlink" Target="https://www.3mcanada.ca/3M/en_CA/medical-ca/conditions/treating-lymphedema-and-chronic-edema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sasksurgery.ca/pdf/lower-leg-assessment-form.pdf" TargetMode="External"/><Relationship Id="rId14" Type="http://schemas.openxmlformats.org/officeDocument/2006/relationships/hyperlink" Target="https://journals.lww.com/jwocnonline/Fulltext/2012/03001/Ankle_Brachial_Index__Quick_Reference_Guide_for.6.aspx" TargetMode="External"/><Relationship Id="rId22" Type="http://schemas.openxmlformats.org/officeDocument/2006/relationships/image" Target="media/image3.emf"/><Relationship Id="rId27" Type="http://schemas.openxmlformats.org/officeDocument/2006/relationships/hyperlink" Target="http://www.clintools.com/victims/resources/assessment/health/SF36.pdf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1039</Words>
  <Characters>5927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parslow</dc:creator>
  <cp:keywords/>
  <dc:description/>
  <cp:lastModifiedBy>Nancy parslow</cp:lastModifiedBy>
  <cp:revision>2</cp:revision>
  <dcterms:created xsi:type="dcterms:W3CDTF">2020-05-05T20:34:00Z</dcterms:created>
  <dcterms:modified xsi:type="dcterms:W3CDTF">2020-05-05T20:34:00Z</dcterms:modified>
</cp:coreProperties>
</file>